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64"/>
        <w:jc w:val="center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В</w:t>
      </w:r>
      <w:r>
        <w:rPr>
          <w:rFonts w:ascii="Times New Roman" w:hAnsi="Times New Roman"/>
          <w:b/>
          <w:bCs/>
          <w:sz w:val="24"/>
          <w:szCs w:val="24"/>
        </w:rPr>
        <w:t xml:space="preserve">ЫПИСКА</w:t>
      </w:r>
      <w:r>
        <w:rPr>
          <w:rFonts w:ascii="Times New Roman" w:hAnsi="Times New Roman"/>
          <w:b/>
          <w:bCs/>
          <w:sz w:val="24"/>
          <w:szCs w:val="24"/>
        </w:rPr>
      </w:r>
      <w:r>
        <w:rPr>
          <w:rFonts w:ascii="Times New Roman" w:hAnsi="Times New Roman"/>
          <w:b/>
          <w:bCs/>
          <w:sz w:val="24"/>
          <w:szCs w:val="24"/>
        </w:rPr>
      </w:r>
    </w:p>
    <w:p>
      <w:pPr>
        <w:pStyle w:val="864"/>
        <w:jc w:val="center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из п</w:t>
      </w:r>
      <w:r>
        <w:rPr>
          <w:rFonts w:ascii="Times New Roman" w:hAnsi="Times New Roman"/>
          <w:b/>
          <w:bCs/>
          <w:sz w:val="24"/>
          <w:szCs w:val="24"/>
        </w:rPr>
        <w:t xml:space="preserve">ротокол</w:t>
      </w:r>
      <w:r>
        <w:rPr>
          <w:rFonts w:ascii="Times New Roman" w:hAnsi="Times New Roman"/>
          <w:b/>
          <w:bCs/>
          <w:sz w:val="24"/>
          <w:szCs w:val="24"/>
        </w:rPr>
        <w:t xml:space="preserve">а</w:t>
      </w:r>
      <w:r>
        <w:rPr>
          <w:rFonts w:ascii="Times New Roman" w:hAnsi="Times New Roman"/>
          <w:b/>
          <w:bCs/>
          <w:sz w:val="24"/>
          <w:szCs w:val="24"/>
        </w:rPr>
        <w:t xml:space="preserve"> № 3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отчетной</w:t>
      </w:r>
      <w:r>
        <w:rPr>
          <w:rFonts w:ascii="Times New Roman" w:hAnsi="Times New Roman"/>
          <w:b/>
          <w:sz w:val="24"/>
          <w:szCs w:val="24"/>
        </w:rPr>
        <w:t xml:space="preserve"> конференции</w:t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4"/>
        <w:jc w:val="center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территориального общественного</w:t>
      </w:r>
      <w:r>
        <w:rPr>
          <w:rFonts w:ascii="Times New Roman" w:hAnsi="Times New Roman"/>
          <w:b/>
          <w:sz w:val="24"/>
          <w:szCs w:val="24"/>
        </w:rPr>
        <w:t xml:space="preserve"> самоуправления</w:t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4"/>
        <w:jc w:val="center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квартала Энгельса и бульвара Юбилейный</w:t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4"/>
        <w:jc w:val="center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4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Дата </w:t>
      </w:r>
      <w:r>
        <w:rPr>
          <w:rFonts w:ascii="Times New Roman" w:hAnsi="Times New Roman"/>
          <w:b/>
          <w:sz w:val="24"/>
          <w:szCs w:val="24"/>
        </w:rPr>
        <w:t xml:space="preserve">проведения</w:t>
      </w:r>
      <w:r>
        <w:rPr>
          <w:rFonts w:ascii="Times New Roman" w:hAnsi="Times New Roman"/>
          <w:b/>
          <w:sz w:val="24"/>
          <w:szCs w:val="24"/>
        </w:rPr>
        <w:t xml:space="preserve">:  </w:t>
      </w:r>
      <w:r>
        <w:rPr>
          <w:rFonts w:ascii="Times New Roman" w:hAnsi="Times New Roman"/>
          <w:b/>
          <w:sz w:val="24"/>
          <w:szCs w:val="24"/>
        </w:rPr>
        <w:t xml:space="preserve">  20</w:t>
      </w:r>
      <w:r>
        <w:rPr>
          <w:rFonts w:ascii="Times New Roman" w:hAnsi="Times New Roman"/>
          <w:b/>
          <w:sz w:val="24"/>
          <w:szCs w:val="24"/>
        </w:rPr>
        <w:t xml:space="preserve">.03.</w:t>
      </w:r>
      <w:r>
        <w:rPr>
          <w:rFonts w:ascii="Times New Roman" w:hAnsi="Times New Roman"/>
          <w:b/>
          <w:sz w:val="24"/>
          <w:szCs w:val="24"/>
        </w:rPr>
        <w:t xml:space="preserve">2025</w:t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4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Время </w:t>
      </w:r>
      <w:r>
        <w:rPr>
          <w:rFonts w:ascii="Times New Roman" w:hAnsi="Times New Roman"/>
          <w:b/>
          <w:sz w:val="24"/>
          <w:szCs w:val="24"/>
        </w:rPr>
        <w:t xml:space="preserve">проведения</w:t>
      </w:r>
      <w:r>
        <w:rPr>
          <w:rFonts w:ascii="Times New Roman" w:hAnsi="Times New Roman"/>
          <w:b/>
          <w:sz w:val="24"/>
          <w:szCs w:val="24"/>
        </w:rPr>
        <w:t xml:space="preserve">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15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ч</w:t>
      </w:r>
      <w:r>
        <w:rPr>
          <w:rFonts w:ascii="Times New Roman" w:hAnsi="Times New Roman"/>
          <w:b/>
          <w:sz w:val="24"/>
          <w:szCs w:val="24"/>
        </w:rPr>
        <w:t xml:space="preserve">асов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00</w:t>
      </w:r>
      <w:r>
        <w:rPr>
          <w:rFonts w:ascii="Times New Roman" w:hAnsi="Times New Roman"/>
          <w:b/>
          <w:sz w:val="24"/>
          <w:szCs w:val="24"/>
        </w:rPr>
        <w:t xml:space="preserve"> мин</w:t>
      </w:r>
      <w:r>
        <w:rPr>
          <w:rFonts w:ascii="Times New Roman" w:hAnsi="Times New Roman"/>
          <w:b/>
          <w:sz w:val="24"/>
          <w:szCs w:val="24"/>
        </w:rPr>
        <w:t xml:space="preserve">ут</w:t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4"/>
        <w:jc w:val="left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проведения</w:t>
      </w:r>
      <w:r>
        <w:rPr>
          <w:rFonts w:ascii="Times New Roman" w:hAnsi="Times New Roman"/>
          <w:b/>
          <w:sz w:val="24"/>
          <w:szCs w:val="24"/>
        </w:rPr>
        <w:t xml:space="preserve">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ТОС </w:t>
      </w:r>
      <w:r>
        <w:rPr>
          <w:rFonts w:ascii="Times New Roman" w:hAnsi="Times New Roman"/>
          <w:b/>
          <w:bCs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  <w:t xml:space="preserve">квартала Энгельса и бульвара Юбилейный</w:t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  <w:t xml:space="preserve">, </w:t>
      </w:r>
      <w:r>
        <w:rPr>
          <w:rFonts w:ascii="Times New Roman" w:hAnsi="Times New Roman"/>
          <w:b/>
          <w:bCs/>
          <w:sz w:val="24"/>
          <w:szCs w:val="24"/>
        </w:rPr>
      </w:r>
      <w:r/>
      <w:r>
        <w:rPr>
          <w:rFonts w:ascii="Times New Roman" w:hAnsi="Times New Roman"/>
          <w:b/>
          <w:sz w:val="24"/>
          <w:szCs w:val="24"/>
        </w:rPr>
      </w:r>
    </w:p>
    <w:p>
      <w:pPr>
        <w:ind w:left="1440" w:firstLine="72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бу</w:t>
      </w:r>
      <w:r>
        <w:rPr>
          <w:rFonts w:ascii="Times New Roman" w:hAnsi="Times New Roman"/>
          <w:b/>
          <w:sz w:val="24"/>
          <w:szCs w:val="24"/>
        </w:rPr>
        <w:t xml:space="preserve">л. Юбилейный,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д.8</w:t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bCs/>
          <w:sz w:val="24"/>
          <w:szCs w:val="24"/>
        </w:rPr>
      </w:r>
    </w:p>
    <w:p>
      <w:pPr>
        <w:pStyle w:val="864"/>
        <w:ind w:left="5670" w:hanging="2551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4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4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Общее число жителей,</w:t>
      </w:r>
      <w:r>
        <w:rPr>
          <w:rFonts w:ascii="Times New Roman" w:hAnsi="Times New Roman"/>
          <w:sz w:val="24"/>
          <w:szCs w:val="24"/>
        </w:rPr>
        <w:t xml:space="preserve"> и</w:t>
      </w:r>
      <w:r>
        <w:rPr>
          <w:rFonts w:ascii="Times New Roman" w:hAnsi="Times New Roman"/>
          <w:sz w:val="24"/>
          <w:szCs w:val="24"/>
        </w:rPr>
        <w:t xml:space="preserve">меющих право принимать </w:t>
      </w:r>
      <w:r>
        <w:rPr>
          <w:rFonts w:ascii="Times New Roman" w:hAnsi="Times New Roman"/>
          <w:sz w:val="24"/>
          <w:szCs w:val="24"/>
        </w:rPr>
        <w:t xml:space="preserve">решения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конференции</w:t>
      </w:r>
      <w:r>
        <w:rPr>
          <w:rFonts w:ascii="Times New Roman" w:hAnsi="Times New Roman"/>
          <w:sz w:val="24"/>
          <w:szCs w:val="24"/>
        </w:rPr>
        <w:t xml:space="preserve">; 16820</w:t>
      </w:r>
      <w:r>
        <w:rPr>
          <w:rFonts w:ascii="Times New Roman" w:hAnsi="Times New Roman"/>
          <w:sz w:val="24"/>
          <w:szCs w:val="24"/>
        </w:rPr>
        <w:t xml:space="preserve"> чел.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4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Количество и</w:t>
      </w:r>
      <w:r>
        <w:rPr>
          <w:rFonts w:ascii="Times New Roman" w:hAnsi="Times New Roman"/>
          <w:sz w:val="24"/>
          <w:szCs w:val="24"/>
        </w:rPr>
        <w:t xml:space="preserve">збранных делегатов </w:t>
      </w:r>
      <w:r>
        <w:rPr>
          <w:rFonts w:ascii="Times New Roman" w:hAnsi="Times New Roman"/>
          <w:sz w:val="24"/>
          <w:szCs w:val="24"/>
        </w:rPr>
        <w:t xml:space="preserve">на </w:t>
      </w:r>
      <w:r>
        <w:rPr>
          <w:rFonts w:ascii="Times New Roman" w:hAnsi="Times New Roman"/>
          <w:sz w:val="24"/>
          <w:szCs w:val="24"/>
        </w:rPr>
        <w:t xml:space="preserve">конференцию 46</w:t>
      </w:r>
      <w:r>
        <w:rPr>
          <w:rFonts w:ascii="Times New Roman" w:hAnsi="Times New Roman"/>
          <w:sz w:val="24"/>
          <w:szCs w:val="24"/>
        </w:rPr>
        <w:t xml:space="preserve"> чел.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4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Количество п</w:t>
      </w:r>
      <w:r>
        <w:rPr>
          <w:rFonts w:ascii="Times New Roman" w:hAnsi="Times New Roman"/>
          <w:sz w:val="24"/>
          <w:szCs w:val="24"/>
        </w:rPr>
        <w:t xml:space="preserve">рисутствующих </w:t>
      </w:r>
      <w:r>
        <w:rPr>
          <w:rFonts w:ascii="Times New Roman" w:hAnsi="Times New Roman"/>
          <w:sz w:val="24"/>
          <w:szCs w:val="24"/>
        </w:rPr>
        <w:t xml:space="preserve">делегатов </w:t>
      </w:r>
      <w:r>
        <w:rPr>
          <w:rFonts w:ascii="Times New Roman" w:hAnsi="Times New Roman"/>
          <w:sz w:val="24"/>
          <w:szCs w:val="24"/>
        </w:rPr>
        <w:t xml:space="preserve">32</w:t>
      </w:r>
      <w:r>
        <w:rPr>
          <w:rFonts w:ascii="Times New Roman" w:hAnsi="Times New Roman"/>
          <w:sz w:val="24"/>
          <w:szCs w:val="24"/>
        </w:rPr>
        <w:t xml:space="preserve"> чел.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4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4"/>
        <w:jc w:val="center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Повестка </w:t>
      </w:r>
      <w:r>
        <w:rPr>
          <w:rFonts w:ascii="Times New Roman" w:hAnsi="Times New Roman"/>
          <w:b/>
          <w:bCs/>
          <w:sz w:val="24"/>
          <w:szCs w:val="24"/>
        </w:rPr>
        <w:t xml:space="preserve">конференции</w:t>
      </w:r>
      <w:r>
        <w:rPr>
          <w:rFonts w:ascii="Times New Roman" w:hAnsi="Times New Roman"/>
          <w:b/>
          <w:bCs/>
          <w:sz w:val="24"/>
          <w:szCs w:val="24"/>
        </w:rPr>
        <w:t xml:space="preserve">:</w:t>
      </w:r>
      <w:r>
        <w:rPr>
          <w:rFonts w:ascii="Times New Roman" w:hAnsi="Times New Roman"/>
          <w:b/>
          <w:bCs/>
          <w:sz w:val="24"/>
          <w:szCs w:val="24"/>
        </w:rPr>
      </w:r>
      <w:r>
        <w:rPr>
          <w:rFonts w:ascii="Times New Roman" w:hAnsi="Times New Roman"/>
          <w:b/>
          <w:bCs/>
          <w:sz w:val="24"/>
          <w:szCs w:val="24"/>
        </w:rPr>
      </w:r>
    </w:p>
    <w:p>
      <w:pPr>
        <w:pStyle w:val="864"/>
        <w:jc w:val="center"/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</w:r>
      <w:r>
        <w:rPr>
          <w:rFonts w:ascii="Times New Roman" w:hAnsi="Times New Roman"/>
          <w:bCs/>
          <w:sz w:val="24"/>
          <w:szCs w:val="24"/>
        </w:rPr>
      </w:r>
      <w:r>
        <w:rPr>
          <w:rFonts w:ascii="Times New Roman" w:hAnsi="Times New Roman"/>
          <w:bCs/>
          <w:sz w:val="24"/>
          <w:szCs w:val="24"/>
        </w:rPr>
      </w:r>
    </w:p>
    <w:p>
      <w:pPr>
        <w:pStyle w:val="864"/>
        <w:numPr>
          <w:ilvl w:val="0"/>
          <w:numId w:val="16"/>
        </w:numPr>
        <w:ind w:left="567" w:right="0" w:hanging="567"/>
        <w:jc w:val="both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Об утверждении о</w:t>
      </w:r>
      <w:r>
        <w:rPr>
          <w:rFonts w:ascii="Times New Roman" w:hAnsi="Times New Roman"/>
          <w:b/>
          <w:bCs/>
          <w:sz w:val="24"/>
          <w:szCs w:val="24"/>
        </w:rPr>
        <w:t xml:space="preserve">тчет</w:t>
      </w:r>
      <w:r>
        <w:rPr>
          <w:rFonts w:ascii="Times New Roman" w:hAnsi="Times New Roman"/>
          <w:b/>
          <w:bCs/>
          <w:sz w:val="24"/>
          <w:szCs w:val="24"/>
        </w:rPr>
        <w:t xml:space="preserve">а</w:t>
      </w:r>
      <w:r>
        <w:rPr>
          <w:rFonts w:ascii="Times New Roman" w:hAnsi="Times New Roman"/>
          <w:b/>
          <w:bCs/>
          <w:sz w:val="24"/>
          <w:szCs w:val="24"/>
        </w:rPr>
        <w:t xml:space="preserve"> Совета общественного </w:t>
      </w:r>
      <w:r>
        <w:rPr>
          <w:rFonts w:ascii="Times New Roman" w:hAnsi="Times New Roman"/>
          <w:b/>
          <w:bCs/>
          <w:sz w:val="24"/>
          <w:szCs w:val="24"/>
        </w:rPr>
        <w:t xml:space="preserve">самоуправления ТОС </w:t>
      </w:r>
      <w:r>
        <w:rPr>
          <w:rFonts w:ascii="Times New Roman" w:hAnsi="Times New Roman"/>
          <w:b/>
          <w:bCs/>
          <w:sz w:val="24"/>
          <w:szCs w:val="24"/>
        </w:rPr>
        <w:t xml:space="preserve">квартала Энгельса и бульвара Юбилейный </w:t>
      </w:r>
      <w:r>
        <w:rPr>
          <w:rFonts w:ascii="Times New Roman" w:hAnsi="Times New Roman"/>
          <w:b/>
          <w:bCs/>
          <w:sz w:val="24"/>
          <w:szCs w:val="24"/>
        </w:rPr>
        <w:t xml:space="preserve">за</w:t>
      </w:r>
      <w:r>
        <w:rPr>
          <w:rFonts w:ascii="Times New Roman" w:hAnsi="Times New Roman"/>
          <w:b/>
          <w:bCs/>
          <w:sz w:val="24"/>
          <w:szCs w:val="24"/>
        </w:rPr>
        <w:t xml:space="preserve"> отчетный</w:t>
      </w:r>
      <w:r>
        <w:rPr>
          <w:rFonts w:ascii="Times New Roman" w:hAnsi="Times New Roman"/>
          <w:b/>
          <w:bCs/>
          <w:sz w:val="24"/>
          <w:szCs w:val="24"/>
        </w:rPr>
        <w:t xml:space="preserve"> период с</w:t>
      </w:r>
      <w:r>
        <w:rPr>
          <w:rFonts w:ascii="Times New Roman" w:hAnsi="Times New Roman"/>
          <w:b/>
          <w:bCs/>
          <w:sz w:val="24"/>
          <w:szCs w:val="24"/>
        </w:rPr>
        <w:t xml:space="preserve"> марта </w:t>
      </w:r>
      <w:r>
        <w:rPr>
          <w:rFonts w:ascii="Times New Roman" w:hAnsi="Times New Roman"/>
          <w:b/>
          <w:bCs/>
          <w:sz w:val="24"/>
          <w:szCs w:val="24"/>
        </w:rPr>
        <w:t xml:space="preserve">20</w:t>
      </w:r>
      <w:r>
        <w:rPr>
          <w:rFonts w:ascii="Times New Roman" w:hAnsi="Times New Roman"/>
          <w:b/>
          <w:bCs/>
          <w:sz w:val="24"/>
          <w:szCs w:val="24"/>
        </w:rPr>
        <w:t xml:space="preserve">2</w:t>
      </w:r>
      <w:r>
        <w:rPr>
          <w:rFonts w:ascii="Times New Roman" w:hAnsi="Times New Roman"/>
          <w:b/>
          <w:bCs/>
          <w:sz w:val="24"/>
          <w:szCs w:val="24"/>
        </w:rPr>
        <w:t xml:space="preserve">4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 xml:space="preserve">года по</w:t>
      </w:r>
      <w:r>
        <w:rPr>
          <w:rFonts w:ascii="Times New Roman" w:hAnsi="Times New Roman"/>
          <w:b/>
          <w:bCs/>
          <w:sz w:val="24"/>
          <w:szCs w:val="24"/>
        </w:rPr>
        <w:t xml:space="preserve"> март </w:t>
      </w:r>
      <w:r>
        <w:rPr>
          <w:rFonts w:ascii="Times New Roman" w:hAnsi="Times New Roman"/>
          <w:b/>
          <w:bCs/>
          <w:sz w:val="24"/>
          <w:szCs w:val="24"/>
        </w:rPr>
        <w:t xml:space="preserve">202</w:t>
      </w:r>
      <w:r>
        <w:rPr>
          <w:rFonts w:ascii="Times New Roman" w:hAnsi="Times New Roman"/>
          <w:b/>
          <w:bCs/>
          <w:sz w:val="24"/>
          <w:szCs w:val="24"/>
        </w:rPr>
        <w:t xml:space="preserve">5</w:t>
      </w:r>
      <w:r>
        <w:rPr>
          <w:rFonts w:ascii="Times New Roman" w:hAnsi="Times New Roman"/>
          <w:b/>
          <w:bCs/>
          <w:sz w:val="24"/>
          <w:szCs w:val="24"/>
        </w:rPr>
        <w:t xml:space="preserve"> год</w:t>
      </w:r>
      <w:r>
        <w:rPr>
          <w:rFonts w:ascii="Times New Roman" w:hAnsi="Times New Roman"/>
          <w:b/>
          <w:bCs/>
          <w:sz w:val="24"/>
          <w:szCs w:val="24"/>
        </w:rPr>
        <w:t xml:space="preserve">а</w:t>
      </w:r>
      <w:r>
        <w:rPr>
          <w:rFonts w:ascii="Times New Roman" w:hAnsi="Times New Roman"/>
          <w:b/>
          <w:bCs/>
          <w:sz w:val="24"/>
          <w:szCs w:val="24"/>
        </w:rPr>
        <w:t xml:space="preserve">.</w:t>
      </w:r>
      <w:r>
        <w:rPr>
          <w:rFonts w:ascii="Times New Roman" w:hAnsi="Times New Roman"/>
          <w:b/>
          <w:bCs/>
          <w:sz w:val="24"/>
          <w:szCs w:val="24"/>
        </w:rPr>
      </w:r>
      <w:r>
        <w:rPr>
          <w:rFonts w:ascii="Times New Roman" w:hAnsi="Times New Roman"/>
          <w:b/>
          <w:bCs/>
          <w:sz w:val="24"/>
          <w:szCs w:val="24"/>
        </w:rPr>
      </w:r>
    </w:p>
    <w:p>
      <w:pPr>
        <w:pStyle w:val="864"/>
        <w:ind w:left="567"/>
        <w:jc w:val="both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4"/>
        <w:ind w:left="567"/>
        <w:jc w:val="both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Решили</w:t>
      </w:r>
      <w:r>
        <w:rPr>
          <w:rFonts w:ascii="Times New Roman" w:hAnsi="Times New Roman"/>
          <w:b/>
          <w:bCs/>
          <w:sz w:val="24"/>
          <w:szCs w:val="24"/>
        </w:rPr>
        <w:t xml:space="preserve">:</w:t>
      </w:r>
      <w:r>
        <w:rPr>
          <w:rFonts w:ascii="Times New Roman" w:hAnsi="Times New Roman"/>
          <w:b/>
          <w:bCs/>
          <w:sz w:val="24"/>
          <w:szCs w:val="24"/>
        </w:rPr>
      </w:r>
      <w:r>
        <w:rPr>
          <w:rFonts w:ascii="Times New Roman" w:hAnsi="Times New Roman"/>
          <w:b/>
          <w:bCs/>
          <w:sz w:val="24"/>
          <w:szCs w:val="24"/>
        </w:rPr>
      </w:r>
    </w:p>
    <w:p>
      <w:pPr>
        <w:pStyle w:val="864"/>
        <w:jc w:val="both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Отчет </w:t>
      </w:r>
      <w:r>
        <w:rPr>
          <w:rFonts w:ascii="Times New Roman" w:hAnsi="Times New Roman"/>
          <w:sz w:val="24"/>
          <w:szCs w:val="24"/>
        </w:rPr>
        <w:t xml:space="preserve">о работе </w:t>
      </w:r>
      <w:r>
        <w:rPr>
          <w:rFonts w:ascii="Times New Roman" w:hAnsi="Times New Roman"/>
          <w:sz w:val="24"/>
          <w:szCs w:val="24"/>
        </w:rPr>
        <w:t xml:space="preserve">Совета общественного самоуправления ТОС </w:t>
      </w:r>
      <w:r>
        <w:rPr>
          <w:rFonts w:ascii="Times New Roman" w:hAnsi="Times New Roman"/>
          <w:sz w:val="24"/>
          <w:szCs w:val="24"/>
        </w:rPr>
        <w:t xml:space="preserve">квартала Энгельса и бульвара Юбилейный </w:t>
      </w:r>
      <w:r>
        <w:rPr>
          <w:rFonts w:ascii="Times New Roman" w:hAnsi="Times New Roman"/>
          <w:sz w:val="24"/>
          <w:szCs w:val="24"/>
        </w:rPr>
        <w:t xml:space="preserve">утвердить.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4"/>
        <w:ind w:firstLine="567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Голосовали: </w:t>
      </w:r>
      <w:r>
        <w:rPr>
          <w:rFonts w:ascii="Times New Roman" w:hAnsi="Times New Roman"/>
          <w:b/>
          <w:bCs/>
          <w:sz w:val="24"/>
          <w:szCs w:val="24"/>
        </w:rPr>
      </w:r>
      <w:r>
        <w:rPr>
          <w:rFonts w:ascii="Times New Roman" w:hAnsi="Times New Roman"/>
          <w:b/>
          <w:bCs/>
          <w:sz w:val="24"/>
          <w:szCs w:val="24"/>
        </w:rPr>
      </w:r>
    </w:p>
    <w:p>
      <w:pPr>
        <w:pStyle w:val="864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</w:t>
      </w:r>
      <w:r>
        <w:rPr>
          <w:rFonts w:ascii="Times New Roman" w:hAnsi="Times New Roman"/>
          <w:sz w:val="24"/>
          <w:szCs w:val="24"/>
        </w:rPr>
        <w:t xml:space="preserve">за» -</w:t>
      </w:r>
      <w:r>
        <w:rPr>
          <w:rFonts w:ascii="Times New Roman" w:hAnsi="Times New Roman"/>
          <w:sz w:val="24"/>
          <w:szCs w:val="24"/>
        </w:rPr>
        <w:t xml:space="preserve"> 32</w:t>
      </w:r>
      <w:r>
        <w:rPr>
          <w:rFonts w:ascii="Times New Roman" w:hAnsi="Times New Roman"/>
          <w:sz w:val="24"/>
          <w:szCs w:val="24"/>
        </w:rPr>
        <w:t xml:space="preserve">, «</w:t>
      </w:r>
      <w:r>
        <w:rPr>
          <w:rFonts w:ascii="Times New Roman" w:hAnsi="Times New Roman"/>
          <w:sz w:val="24"/>
          <w:szCs w:val="24"/>
        </w:rPr>
        <w:t xml:space="preserve">против</w:t>
      </w:r>
      <w:r>
        <w:rPr>
          <w:rFonts w:ascii="Times New Roman" w:hAnsi="Times New Roman"/>
          <w:sz w:val="24"/>
          <w:szCs w:val="24"/>
        </w:rPr>
        <w:t xml:space="preserve">»</w:t>
      </w:r>
      <w:r>
        <w:rPr>
          <w:rFonts w:ascii="Times New Roman" w:hAnsi="Times New Roman"/>
          <w:sz w:val="24"/>
          <w:szCs w:val="24"/>
        </w:rPr>
        <w:t xml:space="preserve"> -</w:t>
      </w:r>
      <w:r>
        <w:rPr>
          <w:rFonts w:ascii="Times New Roman" w:hAnsi="Times New Roman"/>
          <w:sz w:val="24"/>
          <w:szCs w:val="24"/>
        </w:rPr>
        <w:t xml:space="preserve"> 0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«</w:t>
      </w:r>
      <w:r>
        <w:rPr>
          <w:rFonts w:ascii="Times New Roman" w:hAnsi="Times New Roman"/>
          <w:sz w:val="24"/>
          <w:szCs w:val="24"/>
        </w:rPr>
        <w:t xml:space="preserve">воздержались</w:t>
      </w:r>
      <w:r>
        <w:rPr>
          <w:rFonts w:ascii="Times New Roman" w:hAnsi="Times New Roman"/>
          <w:sz w:val="24"/>
          <w:szCs w:val="24"/>
        </w:rPr>
        <w:t xml:space="preserve">»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 xml:space="preserve">0.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4"/>
        <w:ind w:left="567"/>
        <w:jc w:val="both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</w:r>
      <w:r>
        <w:rPr>
          <w:rFonts w:ascii="Times New Roman" w:hAnsi="Times New Roman"/>
          <w:b/>
          <w:bCs/>
          <w:sz w:val="24"/>
          <w:szCs w:val="24"/>
        </w:rPr>
      </w:r>
      <w:r>
        <w:rPr>
          <w:rFonts w:ascii="Times New Roman" w:hAnsi="Times New Roman"/>
          <w:b/>
          <w:bCs/>
          <w:sz w:val="24"/>
          <w:szCs w:val="24"/>
        </w:rPr>
      </w:r>
    </w:p>
    <w:p>
      <w:pPr>
        <w:pStyle w:val="864"/>
        <w:numPr>
          <w:ilvl w:val="0"/>
          <w:numId w:val="16"/>
        </w:numPr>
        <w:ind w:left="567" w:right="0" w:hanging="567"/>
        <w:jc w:val="both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Об утверждении о</w:t>
      </w:r>
      <w:r>
        <w:rPr>
          <w:rFonts w:ascii="Times New Roman" w:hAnsi="Times New Roman"/>
          <w:b/>
          <w:bCs/>
          <w:sz w:val="24"/>
          <w:szCs w:val="24"/>
        </w:rPr>
        <w:t xml:space="preserve">тчет</w:t>
      </w:r>
      <w:r>
        <w:rPr>
          <w:rFonts w:ascii="Times New Roman" w:hAnsi="Times New Roman"/>
          <w:b/>
          <w:bCs/>
          <w:sz w:val="24"/>
          <w:szCs w:val="24"/>
        </w:rPr>
        <w:t xml:space="preserve">а</w:t>
      </w:r>
      <w:r>
        <w:rPr>
          <w:rFonts w:ascii="Times New Roman" w:hAnsi="Times New Roman"/>
          <w:b/>
          <w:bCs/>
          <w:sz w:val="24"/>
          <w:szCs w:val="24"/>
        </w:rPr>
        <w:t xml:space="preserve"> контрольно-ревизионной </w:t>
      </w:r>
      <w:r>
        <w:rPr>
          <w:rFonts w:ascii="Times New Roman" w:hAnsi="Times New Roman"/>
          <w:b/>
          <w:bCs/>
          <w:sz w:val="24"/>
          <w:szCs w:val="24"/>
        </w:rPr>
        <w:t xml:space="preserve">комиссии по проверке финансовой </w:t>
      </w:r>
      <w:r>
        <w:rPr>
          <w:rFonts w:ascii="Times New Roman" w:hAnsi="Times New Roman"/>
          <w:b/>
          <w:bCs/>
          <w:sz w:val="24"/>
          <w:szCs w:val="24"/>
        </w:rPr>
        <w:t xml:space="preserve">деятельности Совета общественного самоуправления Т</w:t>
      </w:r>
      <w:r>
        <w:rPr>
          <w:rFonts w:ascii="Times New Roman" w:hAnsi="Times New Roman"/>
          <w:b/>
          <w:bCs/>
          <w:sz w:val="24"/>
          <w:szCs w:val="24"/>
        </w:rPr>
        <w:t xml:space="preserve">ОС квартала Энгельса и бульвара Юбилейный</w:t>
      </w:r>
      <w:r>
        <w:rPr>
          <w:rFonts w:ascii="Times New Roman" w:hAnsi="Times New Roman"/>
          <w:b/>
          <w:bCs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4"/>
        <w:ind w:left="142"/>
        <w:jc w:val="both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4"/>
        <w:ind w:left="567"/>
        <w:jc w:val="both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Решили</w:t>
      </w:r>
      <w:r>
        <w:rPr>
          <w:rFonts w:ascii="Times New Roman" w:hAnsi="Times New Roman"/>
          <w:b/>
          <w:bCs/>
          <w:sz w:val="24"/>
          <w:szCs w:val="24"/>
        </w:rPr>
        <w:t xml:space="preserve">:</w:t>
      </w:r>
      <w:r>
        <w:rPr>
          <w:rFonts w:ascii="Times New Roman" w:hAnsi="Times New Roman"/>
          <w:b/>
          <w:bCs/>
          <w:sz w:val="24"/>
          <w:szCs w:val="24"/>
        </w:rPr>
      </w:r>
      <w:r>
        <w:rPr>
          <w:rFonts w:ascii="Times New Roman" w:hAnsi="Times New Roman"/>
          <w:b/>
          <w:bCs/>
          <w:sz w:val="24"/>
          <w:szCs w:val="24"/>
        </w:rPr>
      </w:r>
    </w:p>
    <w:p>
      <w:pPr>
        <w:pStyle w:val="864"/>
        <w:jc w:val="both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Отчет контрольно-ревизионной комиссии </w:t>
      </w:r>
      <w:r>
        <w:rPr>
          <w:rFonts w:ascii="Times New Roman" w:hAnsi="Times New Roman"/>
          <w:sz w:val="24"/>
          <w:szCs w:val="24"/>
        </w:rPr>
        <w:t xml:space="preserve">по пр</w:t>
      </w:r>
      <w:r>
        <w:rPr>
          <w:rFonts w:ascii="Times New Roman" w:hAnsi="Times New Roman"/>
          <w:sz w:val="24"/>
          <w:szCs w:val="24"/>
        </w:rPr>
        <w:t xml:space="preserve">оверке финансовой деятельности </w:t>
      </w:r>
      <w:r>
        <w:rPr>
          <w:rFonts w:ascii="Times New Roman" w:hAnsi="Times New Roman"/>
          <w:sz w:val="24"/>
          <w:szCs w:val="24"/>
        </w:rPr>
        <w:t xml:space="preserve">Совета общественного самоуправления </w:t>
      </w:r>
      <w:r>
        <w:rPr>
          <w:rFonts w:ascii="Times New Roman" w:hAnsi="Times New Roman"/>
          <w:sz w:val="24"/>
          <w:szCs w:val="24"/>
        </w:rPr>
        <w:t xml:space="preserve">ТОС</w:t>
      </w:r>
      <w:r>
        <w:rPr>
          <w:rFonts w:ascii="Times New Roman" w:hAnsi="Times New Roman"/>
          <w:sz w:val="24"/>
          <w:szCs w:val="24"/>
        </w:rPr>
        <w:t xml:space="preserve"> квартала Энгельса и бульвара Юбилейный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утвердить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4"/>
        <w:ind w:firstLine="567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Голосовали: </w:t>
      </w:r>
      <w:r>
        <w:rPr>
          <w:rFonts w:ascii="Times New Roman" w:hAnsi="Times New Roman"/>
          <w:b/>
          <w:bCs/>
          <w:sz w:val="24"/>
          <w:szCs w:val="24"/>
        </w:rPr>
      </w:r>
      <w:r>
        <w:rPr>
          <w:rFonts w:ascii="Times New Roman" w:hAnsi="Times New Roman"/>
          <w:b/>
          <w:bCs/>
          <w:sz w:val="24"/>
          <w:szCs w:val="24"/>
        </w:rPr>
      </w:r>
    </w:p>
    <w:p>
      <w:pPr>
        <w:pStyle w:val="864"/>
        <w:spacing w:after="0" w:line="240" w:lineRule="auto"/>
        <w:rPr>
          <w:rFonts w:ascii="Times New Roman" w:hAnsi="Times New Roman"/>
          <w:sz w:val="24"/>
          <w:szCs w:val="24"/>
          <w:highlight w:val="none"/>
        </w:rPr>
      </w:pPr>
      <w:r>
        <w:rPr>
          <w:rFonts w:ascii="Times New Roman" w:hAnsi="Times New Roman"/>
          <w:sz w:val="24"/>
          <w:szCs w:val="24"/>
        </w:rPr>
        <w:t xml:space="preserve">«</w:t>
      </w:r>
      <w:r>
        <w:rPr>
          <w:rFonts w:ascii="Times New Roman" w:hAnsi="Times New Roman"/>
          <w:sz w:val="24"/>
          <w:szCs w:val="24"/>
        </w:rPr>
        <w:t xml:space="preserve">за» -</w:t>
      </w:r>
      <w:r>
        <w:rPr>
          <w:rFonts w:ascii="Times New Roman" w:hAnsi="Times New Roman"/>
          <w:sz w:val="24"/>
          <w:szCs w:val="24"/>
        </w:rPr>
        <w:t xml:space="preserve"> 32</w:t>
      </w:r>
      <w:r>
        <w:rPr>
          <w:rFonts w:ascii="Times New Roman" w:hAnsi="Times New Roman"/>
          <w:sz w:val="24"/>
          <w:szCs w:val="24"/>
        </w:rPr>
        <w:t xml:space="preserve">, «</w:t>
      </w:r>
      <w:r>
        <w:rPr>
          <w:rFonts w:ascii="Times New Roman" w:hAnsi="Times New Roman"/>
          <w:sz w:val="24"/>
          <w:szCs w:val="24"/>
        </w:rPr>
        <w:t xml:space="preserve">против</w:t>
      </w:r>
      <w:r>
        <w:rPr>
          <w:rFonts w:ascii="Times New Roman" w:hAnsi="Times New Roman"/>
          <w:sz w:val="24"/>
          <w:szCs w:val="24"/>
        </w:rPr>
        <w:t xml:space="preserve">» -</w:t>
      </w:r>
      <w:r>
        <w:rPr>
          <w:rFonts w:ascii="Times New Roman" w:hAnsi="Times New Roman"/>
          <w:sz w:val="24"/>
          <w:szCs w:val="24"/>
        </w:rPr>
        <w:t xml:space="preserve"> 0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«</w:t>
      </w:r>
      <w:r>
        <w:rPr>
          <w:rFonts w:ascii="Times New Roman" w:hAnsi="Times New Roman"/>
          <w:sz w:val="24"/>
          <w:szCs w:val="24"/>
        </w:rPr>
        <w:t xml:space="preserve">воздержались</w:t>
      </w:r>
      <w:r>
        <w:rPr>
          <w:rFonts w:ascii="Times New Roman" w:hAnsi="Times New Roman"/>
          <w:sz w:val="24"/>
          <w:szCs w:val="24"/>
        </w:rPr>
        <w:t xml:space="preserve">»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 xml:space="preserve">0.</w:t>
      </w:r>
      <w:r>
        <w:rPr>
          <w:rFonts w:ascii="Times New Roman" w:hAnsi="Times New Roman"/>
          <w:sz w:val="24"/>
          <w:szCs w:val="24"/>
          <w:highlight w:val="none"/>
        </w:rPr>
      </w:r>
      <w:r>
        <w:rPr>
          <w:rFonts w:ascii="Times New Roman" w:hAnsi="Times New Roman"/>
          <w:sz w:val="24"/>
          <w:szCs w:val="24"/>
          <w:highlight w:val="none"/>
        </w:rPr>
      </w:r>
    </w:p>
    <w:p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spacing w:after="0" w:line="240" w:lineRule="auto"/>
        <w:rPr>
          <w:rFonts w:ascii="Times New Roman" w:hAnsi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/>
          <w:b/>
          <w:bCs/>
          <w:sz w:val="24"/>
          <w:szCs w:val="24"/>
          <w:highlight w:val="none"/>
        </w:rPr>
        <w:t xml:space="preserve">3. </w:t>
        <w:tab/>
        <w:t xml:space="preserve">Проведение довыборов в состав Совета общественного самоуправления ТОС </w:t>
      </w:r>
      <w:r>
        <w:rPr>
          <w:rFonts w:ascii="Times New Roman" w:hAnsi="Times New Roman"/>
          <w:b/>
          <w:bCs/>
          <w:sz w:val="24"/>
          <w:szCs w:val="24"/>
        </w:rPr>
        <w:t xml:space="preserve">квартала Энгельса и бульвара Юбилейный </w:t>
      </w:r>
      <w:r>
        <w:rPr>
          <w:rFonts w:ascii="Times New Roman" w:hAnsi="Times New Roman"/>
          <w:b/>
          <w:bCs/>
          <w:sz w:val="24"/>
          <w:szCs w:val="24"/>
          <w:highlight w:val="none"/>
        </w:rPr>
        <w:t xml:space="preserve">в связи с выходом членов Совета.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b/>
          <w:bCs/>
          <w:sz w:val="24"/>
          <w:szCs w:val="24"/>
          <w:highlight w:val="none"/>
        </w:rPr>
      </w:r>
    </w:p>
    <w:p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highlight w:val="none"/>
        </w:rPr>
      </w:r>
      <w:r>
        <w:rPr>
          <w:rFonts w:ascii="Times New Roman" w:hAnsi="Times New Roman"/>
          <w:sz w:val="24"/>
          <w:szCs w:val="24"/>
          <w:highlight w:val="none"/>
        </w:rPr>
      </w:r>
      <w:r>
        <w:rPr>
          <w:rFonts w:ascii="Times New Roman" w:hAnsi="Times New Roman"/>
          <w:sz w:val="24"/>
          <w:szCs w:val="24"/>
        </w:rPr>
      </w:r>
    </w:p>
    <w:p>
      <w:pPr>
        <w:spacing w:after="0" w:line="240" w:lineRule="auto"/>
        <w:rPr>
          <w:rFonts w:ascii="Times New Roman" w:hAnsi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/>
          <w:b/>
          <w:bCs/>
          <w:sz w:val="24"/>
          <w:szCs w:val="24"/>
          <w:highlight w:val="none"/>
        </w:rPr>
      </w:r>
      <w:r>
        <w:rPr>
          <w:rFonts w:ascii="Times New Roman" w:hAnsi="Times New Roman"/>
          <w:sz w:val="24"/>
          <w:szCs w:val="24"/>
          <w:highlight w:val="none"/>
        </w:rPr>
        <w:tab/>
      </w:r>
      <w:r>
        <w:rPr>
          <w:rFonts w:ascii="Times New Roman" w:hAnsi="Times New Roman"/>
          <w:b/>
          <w:bCs/>
          <w:sz w:val="24"/>
          <w:szCs w:val="24"/>
          <w:highlight w:val="none"/>
        </w:rPr>
        <w:t xml:space="preserve">Решили:</w:t>
      </w:r>
      <w:r>
        <w:rPr>
          <w:b/>
          <w:bCs/>
        </w:rPr>
      </w:r>
      <w:r>
        <w:rPr>
          <w:rFonts w:ascii="Times New Roman" w:hAnsi="Times New Roman"/>
          <w:b/>
          <w:bCs/>
          <w:sz w:val="24"/>
          <w:szCs w:val="24"/>
          <w:highlight w:val="none"/>
        </w:rPr>
      </w:r>
    </w:p>
    <w:p>
      <w:pPr>
        <w:pStyle w:val="864"/>
        <w:ind w:left="0"/>
        <w:jc w:val="both"/>
        <w:spacing w:after="0" w:line="240" w:lineRule="auto"/>
        <w:rPr>
          <w:rFonts w:ascii="Times New Roman" w:hAnsi="Times New Roman" w:eastAsia="Times New Roman" w:cs="Times New Roman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</w:rPr>
        <w:t xml:space="preserve"> Избрать ФИО1 в члены Совета.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</w:rPr>
      </w:r>
    </w:p>
    <w:p>
      <w:pPr>
        <w:ind w:left="0"/>
        <w:jc w:val="both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highlight w:val="none"/>
        </w:rPr>
      </w:r>
      <w:r>
        <w:rPr>
          <w:rFonts w:ascii="Times New Roman" w:hAnsi="Times New Roman" w:eastAsia="Times New Roman" w:cs="Times New Roman"/>
          <w:highlight w:val="none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firstLine="720"/>
        <w:jc w:val="both"/>
        <w:spacing w:after="0" w:line="240" w:lineRule="auto"/>
        <w:rPr>
          <w:rFonts w:ascii="Times New Roman" w:hAnsi="Times New Roman" w:eastAsia="Times New Roman" w:cs="Times New Roman"/>
        </w:rPr>
      </w:pPr>
      <w:r>
        <w:rPr>
          <w:rFonts w:ascii="Times New Roman" w:hAnsi="Times New Roman" w:eastAsia="Times New Roman" w:cs="Times New Roman"/>
          <w:b/>
          <w:bCs/>
        </w:rPr>
        <w:t xml:space="preserve">Голосовали: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rFonts w:ascii="Times New Roman" w:hAnsi="Times New Roman" w:eastAsia="Times New Roman" w:cs="Times New Roman"/>
          <w:highlight w:val="none"/>
        </w:rPr>
      </w:r>
      <w:r>
        <w:rPr>
          <w:rFonts w:ascii="Times New Roman" w:hAnsi="Times New Roman" w:eastAsia="Times New Roman" w:cs="Times New Roman"/>
        </w:rPr>
      </w:r>
    </w:p>
    <w:p>
      <w:pPr>
        <w:ind w:left="0" w:firstLine="0"/>
        <w:jc w:val="both"/>
        <w:spacing w:after="0" w:line="240" w:lineRule="auto"/>
        <w:rPr>
          <w:rFonts w:ascii="Times New Roman" w:hAnsi="Times New Roman" w:eastAsia="Times New Roman" w:cs="Times New Roman"/>
          <w:highlight w:val="none"/>
        </w:rPr>
      </w:pPr>
      <w:r>
        <w:rPr>
          <w:rFonts w:ascii="Times New Roman" w:hAnsi="Times New Roman" w:eastAsia="Times New Roman" w:cs="Times New Roman"/>
        </w:rPr>
        <w:t xml:space="preserve">«за» - 32, «против» - 0, «воздержались» - 0</w:t>
      </w:r>
      <w:r>
        <w:rPr>
          <w:rFonts w:ascii="Times New Roman" w:hAnsi="Times New Roman" w:eastAsia="Times New Roman" w:cs="Times New Roman"/>
          <w:highlight w:val="none"/>
        </w:rPr>
      </w:r>
    </w:p>
    <w:p>
      <w:pPr>
        <w:pStyle w:val="864"/>
        <w:jc w:val="both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64"/>
        <w:jc w:val="both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4"/>
        <w:jc w:val="both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4"/>
        <w:jc w:val="both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Председатель конференции</w:t>
        <w:tab/>
        <w:tab/>
        <w:tab/>
        <w:tab/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ab/>
        <w:tab/>
        <w:t xml:space="preserve">ФИО 2</w:t>
      </w:r>
      <w:r>
        <w:rPr>
          <w:rFonts w:ascii="Times New Roman" w:hAnsi="Times New Roman"/>
          <w:sz w:val="24"/>
          <w:szCs w:val="24"/>
        </w:rPr>
      </w:r>
    </w:p>
    <w:p>
      <w:pPr>
        <w:pStyle w:val="864"/>
        <w:jc w:val="both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4"/>
        <w:jc w:val="both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sectPr>
      <w:footnotePr/>
      <w:endnotePr/>
      <w:type w:val="nextPage"/>
      <w:pgSz w:w="12240" w:h="15840" w:orient="portrait"/>
      <w:pgMar w:top="567" w:right="758" w:bottom="426" w:left="1134" w:header="720" w:footer="720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Segoe UI">
    <w:panose1 w:val="020B050302020302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0"/>
      <w:numFmt w:val="bullet"/>
      <w:isLgl w:val="false"/>
      <w:suff w:val="tab"/>
      <w:lvlText w:val="*"/>
      <w:lvlJc w:val="left"/>
      <w:pPr/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88" w:hanging="360"/>
        <w:tabs>
          <w:tab w:val="num" w:pos="988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72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  <w:tabs>
          <w:tab w:val="num" w:pos="1069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  <w:tabs>
          <w:tab w:val="num" w:pos="1789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  <w:tabs>
          <w:tab w:val="num" w:pos="2509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  <w:tabs>
          <w:tab w:val="num" w:pos="3229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  <w:tabs>
          <w:tab w:val="num" w:pos="3949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  <w:tabs>
          <w:tab w:val="num" w:pos="4669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  <w:tabs>
          <w:tab w:val="num" w:pos="5389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  <w:tabs>
          <w:tab w:val="num" w:pos="6109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  <w:tabs>
          <w:tab w:val="num" w:pos="6829" w:leader="none"/>
        </w:tabs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72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2007" w:hanging="1440"/>
      </w:pPr>
      <w:rPr>
        <w:b/>
        <w:bCs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9">
    <w:multiLevelType w:val="hybridMultilevel"/>
    <w:lvl w:ilvl="0">
      <w:start w:val="4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86" w:hanging="360"/>
      </w:pPr>
      <w:rPr>
        <w:sz w:val="30"/>
      </w:rPr>
    </w:lvl>
    <w:lvl w:ilvl="1">
      <w:start w:val="1"/>
      <w:numFmt w:val="lowerLetter"/>
      <w:isLgl w:val="false"/>
      <w:suff w:val="tab"/>
      <w:lvlText w:val="%2."/>
      <w:lvlJc w:val="left"/>
      <w:pPr>
        <w:ind w:left="1506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226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946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66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86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106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826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546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8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00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72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44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16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88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60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32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047" w:hanging="180"/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  <w:lvlOverride w:ilvl="0">
      <w:lvl w:ilvl="0">
        <w:start w:val="0"/>
        <w:numFmt w:val="bullet"/>
        <w:isLgl w:val="false"/>
        <w:suff w:val="tab"/>
        <w:lvlText w:val=""/>
        <w:legacy w:legacy="1" w:legacyIndent="0" w:legacySpace="0"/>
        <w:lvlJc w:val="left"/>
        <w:pPr/>
        <w:rPr>
          <w:rFonts w:ascii="Symbol" w:hAnsi="Symbol"/>
        </w:rPr>
      </w:lvl>
    </w:lvlOverride>
  </w:num>
  <w:num w:numId="3">
    <w:abstractNumId w:val="4"/>
  </w:num>
  <w:num w:numId="4">
    <w:abstractNumId w:val="5"/>
  </w:num>
  <w:num w:numId="5">
    <w:abstractNumId w:val="1"/>
  </w:num>
  <w:num w:numId="6">
    <w:abstractNumId w:val="10"/>
  </w:num>
  <w:num w:numId="7">
    <w:abstractNumId w:val="9"/>
  </w:num>
  <w:num w:numId="8">
    <w:abstractNumId w:val="2"/>
  </w:num>
  <w:num w:numId="9">
    <w:abstractNumId w:val="3"/>
  </w:num>
  <w:num w:numId="10">
    <w:abstractNumId w:val="15"/>
  </w:num>
  <w:num w:numId="11">
    <w:abstractNumId w:val="12"/>
  </w:num>
  <w:num w:numId="12">
    <w:abstractNumId w:val="13"/>
  </w:num>
  <w:num w:numId="13">
    <w:abstractNumId w:val="7"/>
  </w:num>
  <w:num w:numId="14">
    <w:abstractNumId w:val="14"/>
  </w:num>
  <w:num w:numId="15">
    <w:abstractNumId w:val="11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balanceSingleByteDoubleByteWidth w:val="true"/>
    <w:ulTrailSpace w:val="true"/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Times New Roman" w:cs="Times New Roman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86">
    <w:name w:val="Heading 1"/>
    <w:basedOn w:val="864"/>
    <w:next w:val="864"/>
    <w:link w:val="68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87">
    <w:name w:val="Heading 1 Char"/>
    <w:link w:val="686"/>
    <w:uiPriority w:val="9"/>
    <w:rPr>
      <w:rFonts w:ascii="Arial" w:hAnsi="Arial" w:eastAsia="Arial" w:cs="Arial"/>
      <w:sz w:val="40"/>
      <w:szCs w:val="40"/>
    </w:rPr>
  </w:style>
  <w:style w:type="paragraph" w:styleId="688">
    <w:name w:val="Heading 2"/>
    <w:basedOn w:val="864"/>
    <w:next w:val="864"/>
    <w:link w:val="68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89">
    <w:name w:val="Heading 2 Char"/>
    <w:link w:val="688"/>
    <w:uiPriority w:val="9"/>
    <w:rPr>
      <w:rFonts w:ascii="Arial" w:hAnsi="Arial" w:eastAsia="Arial" w:cs="Arial"/>
      <w:sz w:val="34"/>
    </w:rPr>
  </w:style>
  <w:style w:type="paragraph" w:styleId="690">
    <w:name w:val="Heading 3"/>
    <w:basedOn w:val="864"/>
    <w:next w:val="864"/>
    <w:link w:val="69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91">
    <w:name w:val="Heading 3 Char"/>
    <w:link w:val="690"/>
    <w:uiPriority w:val="9"/>
    <w:rPr>
      <w:rFonts w:ascii="Arial" w:hAnsi="Arial" w:eastAsia="Arial" w:cs="Arial"/>
      <w:sz w:val="30"/>
      <w:szCs w:val="30"/>
    </w:rPr>
  </w:style>
  <w:style w:type="paragraph" w:styleId="692">
    <w:name w:val="Heading 4"/>
    <w:basedOn w:val="864"/>
    <w:next w:val="864"/>
    <w:link w:val="69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93">
    <w:name w:val="Heading 4 Char"/>
    <w:link w:val="692"/>
    <w:uiPriority w:val="9"/>
    <w:rPr>
      <w:rFonts w:ascii="Arial" w:hAnsi="Arial" w:eastAsia="Arial" w:cs="Arial"/>
      <w:b/>
      <w:bCs/>
      <w:sz w:val="26"/>
      <w:szCs w:val="26"/>
    </w:rPr>
  </w:style>
  <w:style w:type="paragraph" w:styleId="694">
    <w:name w:val="Heading 5"/>
    <w:basedOn w:val="864"/>
    <w:next w:val="864"/>
    <w:link w:val="69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95">
    <w:name w:val="Heading 5 Char"/>
    <w:link w:val="694"/>
    <w:uiPriority w:val="9"/>
    <w:rPr>
      <w:rFonts w:ascii="Arial" w:hAnsi="Arial" w:eastAsia="Arial" w:cs="Arial"/>
      <w:b/>
      <w:bCs/>
      <w:sz w:val="24"/>
      <w:szCs w:val="24"/>
    </w:rPr>
  </w:style>
  <w:style w:type="paragraph" w:styleId="696">
    <w:name w:val="Heading 6"/>
    <w:basedOn w:val="864"/>
    <w:next w:val="864"/>
    <w:link w:val="69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97">
    <w:name w:val="Heading 6 Char"/>
    <w:link w:val="696"/>
    <w:uiPriority w:val="9"/>
    <w:rPr>
      <w:rFonts w:ascii="Arial" w:hAnsi="Arial" w:eastAsia="Arial" w:cs="Arial"/>
      <w:b/>
      <w:bCs/>
      <w:sz w:val="22"/>
      <w:szCs w:val="22"/>
    </w:rPr>
  </w:style>
  <w:style w:type="paragraph" w:styleId="698">
    <w:name w:val="Heading 7"/>
    <w:basedOn w:val="864"/>
    <w:next w:val="864"/>
    <w:link w:val="69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99">
    <w:name w:val="Heading 7 Char"/>
    <w:link w:val="69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00">
    <w:name w:val="Heading 8"/>
    <w:basedOn w:val="864"/>
    <w:next w:val="864"/>
    <w:link w:val="70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01">
    <w:name w:val="Heading 8 Char"/>
    <w:link w:val="700"/>
    <w:uiPriority w:val="9"/>
    <w:rPr>
      <w:rFonts w:ascii="Arial" w:hAnsi="Arial" w:eastAsia="Arial" w:cs="Arial"/>
      <w:i/>
      <w:iCs/>
      <w:sz w:val="22"/>
      <w:szCs w:val="22"/>
    </w:rPr>
  </w:style>
  <w:style w:type="paragraph" w:styleId="702">
    <w:name w:val="Heading 9"/>
    <w:basedOn w:val="864"/>
    <w:next w:val="864"/>
    <w:link w:val="70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03">
    <w:name w:val="Heading 9 Char"/>
    <w:link w:val="702"/>
    <w:uiPriority w:val="9"/>
    <w:rPr>
      <w:rFonts w:ascii="Arial" w:hAnsi="Arial" w:eastAsia="Arial" w:cs="Arial"/>
      <w:i/>
      <w:iCs/>
      <w:sz w:val="21"/>
      <w:szCs w:val="21"/>
    </w:rPr>
  </w:style>
  <w:style w:type="paragraph" w:styleId="704">
    <w:name w:val="List Paragraph"/>
    <w:basedOn w:val="864"/>
    <w:uiPriority w:val="34"/>
    <w:qFormat/>
    <w:pPr>
      <w:contextualSpacing/>
      <w:ind w:left="720"/>
    </w:pPr>
  </w:style>
  <w:style w:type="paragraph" w:styleId="705">
    <w:name w:val="No Spacing"/>
    <w:uiPriority w:val="1"/>
    <w:qFormat/>
    <w:pPr>
      <w:spacing w:before="0" w:after="0" w:line="240" w:lineRule="auto"/>
    </w:pPr>
  </w:style>
  <w:style w:type="paragraph" w:styleId="706">
    <w:name w:val="Title"/>
    <w:basedOn w:val="864"/>
    <w:next w:val="864"/>
    <w:link w:val="70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07">
    <w:name w:val="Title Char"/>
    <w:link w:val="706"/>
    <w:uiPriority w:val="10"/>
    <w:rPr>
      <w:sz w:val="48"/>
      <w:szCs w:val="48"/>
    </w:rPr>
  </w:style>
  <w:style w:type="paragraph" w:styleId="708">
    <w:name w:val="Subtitle"/>
    <w:basedOn w:val="864"/>
    <w:next w:val="864"/>
    <w:link w:val="709"/>
    <w:uiPriority w:val="11"/>
    <w:qFormat/>
    <w:pPr>
      <w:spacing w:before="200" w:after="200"/>
    </w:pPr>
    <w:rPr>
      <w:sz w:val="24"/>
      <w:szCs w:val="24"/>
    </w:rPr>
  </w:style>
  <w:style w:type="character" w:styleId="709">
    <w:name w:val="Subtitle Char"/>
    <w:link w:val="708"/>
    <w:uiPriority w:val="11"/>
    <w:rPr>
      <w:sz w:val="24"/>
      <w:szCs w:val="24"/>
    </w:rPr>
  </w:style>
  <w:style w:type="paragraph" w:styleId="710">
    <w:name w:val="Quote"/>
    <w:basedOn w:val="864"/>
    <w:next w:val="864"/>
    <w:link w:val="711"/>
    <w:uiPriority w:val="29"/>
    <w:qFormat/>
    <w:pPr>
      <w:ind w:left="720" w:right="720"/>
    </w:pPr>
    <w:rPr>
      <w:i/>
    </w:rPr>
  </w:style>
  <w:style w:type="character" w:styleId="711">
    <w:name w:val="Quote Char"/>
    <w:link w:val="710"/>
    <w:uiPriority w:val="29"/>
    <w:rPr>
      <w:i/>
    </w:rPr>
  </w:style>
  <w:style w:type="paragraph" w:styleId="712">
    <w:name w:val="Intense Quote"/>
    <w:basedOn w:val="864"/>
    <w:next w:val="864"/>
    <w:link w:val="71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13">
    <w:name w:val="Intense Quote Char"/>
    <w:link w:val="712"/>
    <w:uiPriority w:val="30"/>
    <w:rPr>
      <w:i/>
    </w:rPr>
  </w:style>
  <w:style w:type="paragraph" w:styleId="714">
    <w:name w:val="Header"/>
    <w:basedOn w:val="864"/>
    <w:link w:val="71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15">
    <w:name w:val="Header Char"/>
    <w:link w:val="714"/>
    <w:uiPriority w:val="99"/>
  </w:style>
  <w:style w:type="paragraph" w:styleId="716">
    <w:name w:val="Footer"/>
    <w:basedOn w:val="864"/>
    <w:link w:val="71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17">
    <w:name w:val="Footer Char"/>
    <w:link w:val="716"/>
    <w:uiPriority w:val="99"/>
  </w:style>
  <w:style w:type="paragraph" w:styleId="718">
    <w:name w:val="Caption"/>
    <w:basedOn w:val="864"/>
    <w:next w:val="864"/>
    <w:link w:val="71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19">
    <w:name w:val="Caption Char"/>
    <w:link w:val="718"/>
    <w:uiPriority w:val="35"/>
    <w:rPr>
      <w:b/>
      <w:bCs/>
      <w:color w:val="4f81bd" w:themeColor="accent1"/>
      <w:sz w:val="18"/>
      <w:szCs w:val="18"/>
    </w:rPr>
  </w:style>
  <w:style w:type="table" w:styleId="720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1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2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3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4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25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6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27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8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9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0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1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2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3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4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49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50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51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52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53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54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55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56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57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58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59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60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61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62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63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64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65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66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67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68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69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84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85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86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87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88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89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90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5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6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7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8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9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0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1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12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13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14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15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16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17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18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19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20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21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22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23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24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25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6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27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8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29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30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31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32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3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34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35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36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37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38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39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40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41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42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43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44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45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46">
    <w:name w:val="Hyperlink"/>
    <w:uiPriority w:val="99"/>
    <w:unhideWhenUsed/>
    <w:rPr>
      <w:color w:val="0000ff" w:themeColor="hyperlink"/>
      <w:u w:val="single"/>
    </w:rPr>
  </w:style>
  <w:style w:type="paragraph" w:styleId="847">
    <w:name w:val="footnote text"/>
    <w:basedOn w:val="864"/>
    <w:link w:val="848"/>
    <w:uiPriority w:val="99"/>
    <w:semiHidden/>
    <w:unhideWhenUsed/>
    <w:pPr>
      <w:spacing w:after="40" w:line="240" w:lineRule="auto"/>
    </w:pPr>
    <w:rPr>
      <w:sz w:val="18"/>
    </w:rPr>
  </w:style>
  <w:style w:type="character" w:styleId="848">
    <w:name w:val="Footnote Text Char"/>
    <w:link w:val="847"/>
    <w:uiPriority w:val="99"/>
    <w:rPr>
      <w:sz w:val="18"/>
    </w:rPr>
  </w:style>
  <w:style w:type="character" w:styleId="849">
    <w:name w:val="footnote reference"/>
    <w:uiPriority w:val="99"/>
    <w:unhideWhenUsed/>
    <w:rPr>
      <w:vertAlign w:val="superscript"/>
    </w:rPr>
  </w:style>
  <w:style w:type="paragraph" w:styleId="850">
    <w:name w:val="endnote text"/>
    <w:basedOn w:val="864"/>
    <w:link w:val="851"/>
    <w:uiPriority w:val="99"/>
    <w:semiHidden/>
    <w:unhideWhenUsed/>
    <w:pPr>
      <w:spacing w:after="0" w:line="240" w:lineRule="auto"/>
    </w:pPr>
    <w:rPr>
      <w:sz w:val="20"/>
    </w:rPr>
  </w:style>
  <w:style w:type="character" w:styleId="851">
    <w:name w:val="Endnote Text Char"/>
    <w:link w:val="850"/>
    <w:uiPriority w:val="99"/>
    <w:rPr>
      <w:sz w:val="20"/>
    </w:rPr>
  </w:style>
  <w:style w:type="character" w:styleId="852">
    <w:name w:val="endnote reference"/>
    <w:uiPriority w:val="99"/>
    <w:semiHidden/>
    <w:unhideWhenUsed/>
    <w:rPr>
      <w:vertAlign w:val="superscript"/>
    </w:rPr>
  </w:style>
  <w:style w:type="paragraph" w:styleId="853">
    <w:name w:val="toc 1"/>
    <w:basedOn w:val="864"/>
    <w:next w:val="864"/>
    <w:uiPriority w:val="39"/>
    <w:unhideWhenUsed/>
    <w:pPr>
      <w:ind w:left="0" w:right="0" w:firstLine="0"/>
      <w:spacing w:after="57"/>
    </w:pPr>
  </w:style>
  <w:style w:type="paragraph" w:styleId="854">
    <w:name w:val="toc 2"/>
    <w:basedOn w:val="864"/>
    <w:next w:val="864"/>
    <w:uiPriority w:val="39"/>
    <w:unhideWhenUsed/>
    <w:pPr>
      <w:ind w:left="283" w:right="0" w:firstLine="0"/>
      <w:spacing w:after="57"/>
    </w:pPr>
  </w:style>
  <w:style w:type="paragraph" w:styleId="855">
    <w:name w:val="toc 3"/>
    <w:basedOn w:val="864"/>
    <w:next w:val="864"/>
    <w:uiPriority w:val="39"/>
    <w:unhideWhenUsed/>
    <w:pPr>
      <w:ind w:left="567" w:right="0" w:firstLine="0"/>
      <w:spacing w:after="57"/>
    </w:pPr>
  </w:style>
  <w:style w:type="paragraph" w:styleId="856">
    <w:name w:val="toc 4"/>
    <w:basedOn w:val="864"/>
    <w:next w:val="864"/>
    <w:uiPriority w:val="39"/>
    <w:unhideWhenUsed/>
    <w:pPr>
      <w:ind w:left="850" w:right="0" w:firstLine="0"/>
      <w:spacing w:after="57"/>
    </w:pPr>
  </w:style>
  <w:style w:type="paragraph" w:styleId="857">
    <w:name w:val="toc 5"/>
    <w:basedOn w:val="864"/>
    <w:next w:val="864"/>
    <w:uiPriority w:val="39"/>
    <w:unhideWhenUsed/>
    <w:pPr>
      <w:ind w:left="1134" w:right="0" w:firstLine="0"/>
      <w:spacing w:after="57"/>
    </w:pPr>
  </w:style>
  <w:style w:type="paragraph" w:styleId="858">
    <w:name w:val="toc 6"/>
    <w:basedOn w:val="864"/>
    <w:next w:val="864"/>
    <w:uiPriority w:val="39"/>
    <w:unhideWhenUsed/>
    <w:pPr>
      <w:ind w:left="1417" w:right="0" w:firstLine="0"/>
      <w:spacing w:after="57"/>
    </w:pPr>
  </w:style>
  <w:style w:type="paragraph" w:styleId="859">
    <w:name w:val="toc 7"/>
    <w:basedOn w:val="864"/>
    <w:next w:val="864"/>
    <w:uiPriority w:val="39"/>
    <w:unhideWhenUsed/>
    <w:pPr>
      <w:ind w:left="1701" w:right="0" w:firstLine="0"/>
      <w:spacing w:after="57"/>
    </w:pPr>
  </w:style>
  <w:style w:type="paragraph" w:styleId="860">
    <w:name w:val="toc 8"/>
    <w:basedOn w:val="864"/>
    <w:next w:val="864"/>
    <w:uiPriority w:val="39"/>
    <w:unhideWhenUsed/>
    <w:pPr>
      <w:ind w:left="1984" w:right="0" w:firstLine="0"/>
      <w:spacing w:after="57"/>
    </w:pPr>
  </w:style>
  <w:style w:type="paragraph" w:styleId="861">
    <w:name w:val="toc 9"/>
    <w:basedOn w:val="864"/>
    <w:next w:val="864"/>
    <w:uiPriority w:val="39"/>
    <w:unhideWhenUsed/>
    <w:pPr>
      <w:ind w:left="2268" w:right="0" w:firstLine="0"/>
      <w:spacing w:after="57"/>
    </w:pPr>
  </w:style>
  <w:style w:type="paragraph" w:styleId="862">
    <w:name w:val="TOC Heading"/>
    <w:uiPriority w:val="39"/>
    <w:unhideWhenUsed/>
  </w:style>
  <w:style w:type="paragraph" w:styleId="863">
    <w:name w:val="table of figures"/>
    <w:basedOn w:val="864"/>
    <w:next w:val="864"/>
    <w:uiPriority w:val="99"/>
    <w:unhideWhenUsed/>
    <w:pPr>
      <w:spacing w:after="0" w:afterAutospacing="0"/>
    </w:pPr>
  </w:style>
  <w:style w:type="paragraph" w:styleId="864" w:default="1">
    <w:name w:val="Normal"/>
    <w:next w:val="864"/>
    <w:link w:val="864"/>
    <w:qFormat/>
    <w:pPr>
      <w:spacing w:after="200" w:line="276" w:lineRule="auto"/>
    </w:pPr>
    <w:rPr>
      <w:sz w:val="22"/>
      <w:szCs w:val="22"/>
      <w:lang w:val="ru-RU" w:eastAsia="ru-RU" w:bidi="ar-SA"/>
    </w:rPr>
  </w:style>
  <w:style w:type="character" w:styleId="865">
    <w:name w:val="Основной шрифт абзаца"/>
    <w:next w:val="865"/>
    <w:link w:val="864"/>
    <w:uiPriority w:val="1"/>
    <w:semiHidden/>
    <w:unhideWhenUsed/>
  </w:style>
  <w:style w:type="table" w:styleId="866">
    <w:name w:val="Обычная таблица"/>
    <w:next w:val="866"/>
    <w:link w:val="864"/>
    <w:uiPriority w:val="99"/>
    <w:semiHidden/>
    <w:unhideWhenUsed/>
    <w:qFormat/>
    <w:tblPr/>
  </w:style>
  <w:style w:type="numbering" w:styleId="867">
    <w:name w:val="Нет списка"/>
    <w:next w:val="867"/>
    <w:link w:val="864"/>
    <w:uiPriority w:val="99"/>
    <w:semiHidden/>
    <w:unhideWhenUsed/>
  </w:style>
  <w:style w:type="paragraph" w:styleId="868">
    <w:name w:val="Текст концевой сноски"/>
    <w:basedOn w:val="864"/>
    <w:next w:val="868"/>
    <w:link w:val="869"/>
    <w:uiPriority w:val="99"/>
    <w:semiHidden/>
    <w:unhideWhenUsed/>
    <w:pPr>
      <w:spacing w:after="0" w:line="240" w:lineRule="auto"/>
    </w:pPr>
    <w:rPr>
      <w:rFonts w:ascii="Times New Roman" w:hAnsi="Times New Roman"/>
      <w:sz w:val="20"/>
      <w:szCs w:val="20"/>
      <w:lang w:val="en-US" w:eastAsia="en-US"/>
    </w:rPr>
  </w:style>
  <w:style w:type="character" w:styleId="869">
    <w:name w:val="Текст концевой сноски Знак"/>
    <w:next w:val="869"/>
    <w:link w:val="868"/>
    <w:uiPriority w:val="99"/>
    <w:semiHidden/>
    <w:rPr>
      <w:rFonts w:ascii="Times New Roman" w:hAnsi="Times New Roman"/>
    </w:rPr>
  </w:style>
  <w:style w:type="character" w:styleId="870">
    <w:name w:val="Знак концевой сноски"/>
    <w:next w:val="870"/>
    <w:link w:val="864"/>
    <w:uiPriority w:val="99"/>
    <w:semiHidden/>
    <w:unhideWhenUsed/>
    <w:rPr>
      <w:vertAlign w:val="superscript"/>
    </w:rPr>
  </w:style>
  <w:style w:type="paragraph" w:styleId="871">
    <w:name w:val="Основной текст 2"/>
    <w:basedOn w:val="864"/>
    <w:next w:val="871"/>
    <w:link w:val="872"/>
    <w:unhideWhenUsed/>
    <w:pPr>
      <w:jc w:val="both"/>
      <w:spacing w:after="0" w:line="240" w:lineRule="auto"/>
    </w:pPr>
    <w:rPr>
      <w:rFonts w:ascii="Times New Roman" w:hAnsi="Times New Roman"/>
      <w:sz w:val="28"/>
      <w:szCs w:val="20"/>
      <w:lang w:val="en-US" w:eastAsia="en-US"/>
    </w:rPr>
  </w:style>
  <w:style w:type="character" w:styleId="872">
    <w:name w:val="Основной текст 2 Знак"/>
    <w:next w:val="872"/>
    <w:link w:val="871"/>
    <w:rPr>
      <w:rFonts w:ascii="Times New Roman" w:hAnsi="Times New Roman"/>
      <w:sz w:val="28"/>
    </w:rPr>
  </w:style>
  <w:style w:type="paragraph" w:styleId="873">
    <w:name w:val="Цитата"/>
    <w:basedOn w:val="864"/>
    <w:next w:val="873"/>
    <w:link w:val="864"/>
    <w:semiHidden/>
    <w:unhideWhenUsed/>
    <w:pPr>
      <w:ind w:left="900" w:right="-169" w:hanging="900"/>
      <w:spacing w:after="0" w:line="240" w:lineRule="auto"/>
    </w:pPr>
    <w:rPr>
      <w:rFonts w:ascii="Times New Roman" w:hAnsi="Times New Roman"/>
      <w:sz w:val="28"/>
      <w:szCs w:val="24"/>
    </w:rPr>
  </w:style>
  <w:style w:type="paragraph" w:styleId="874">
    <w:name w:val="Текст выноски"/>
    <w:basedOn w:val="864"/>
    <w:next w:val="874"/>
    <w:link w:val="875"/>
    <w:uiPriority w:val="99"/>
    <w:semiHidden/>
    <w:unhideWhenUsed/>
    <w:pPr>
      <w:spacing w:after="0" w:line="240" w:lineRule="auto"/>
    </w:pPr>
    <w:rPr>
      <w:rFonts w:ascii="Segoe UI" w:hAnsi="Segoe UI"/>
      <w:sz w:val="18"/>
      <w:szCs w:val="18"/>
      <w:lang w:val="en-US" w:eastAsia="en-US"/>
    </w:rPr>
  </w:style>
  <w:style w:type="character" w:styleId="875">
    <w:name w:val="Текст выноски Знак"/>
    <w:next w:val="875"/>
    <w:link w:val="874"/>
    <w:uiPriority w:val="99"/>
    <w:semiHidden/>
    <w:rPr>
      <w:rFonts w:ascii="Segoe UI" w:hAnsi="Segoe UI" w:cs="Segoe UI"/>
      <w:sz w:val="18"/>
      <w:szCs w:val="18"/>
    </w:rPr>
  </w:style>
  <w:style w:type="character" w:styleId="876" w:default="1">
    <w:name w:val="Default Paragraph Font"/>
    <w:uiPriority w:val="1"/>
    <w:semiHidden/>
    <w:unhideWhenUsed/>
  </w:style>
  <w:style w:type="numbering" w:styleId="877" w:default="1">
    <w:name w:val="No List"/>
    <w:uiPriority w:val="99"/>
    <w:semiHidden/>
    <w:unhideWhenUsed/>
  </w:style>
  <w:style w:type="table" w:styleId="878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>Microsoft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Андрюшина</dc:creator>
  <cp:lastModifiedBy>m.klepikova</cp:lastModifiedBy>
  <cp:revision>4</cp:revision>
  <dcterms:created xsi:type="dcterms:W3CDTF">2025-03-05T12:24:00Z</dcterms:created>
  <dcterms:modified xsi:type="dcterms:W3CDTF">2025-03-21T07:32:57Z</dcterms:modified>
  <cp:version>1048576</cp:version>
</cp:coreProperties>
</file>